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D045C" w14:textId="242B49CF" w:rsidR="00CA16A6" w:rsidRDefault="00503512" w:rsidP="006972AD">
      <w:pPr>
        <w:pStyle w:val="Title"/>
        <w:spacing w:before="3600"/>
        <w:rPr>
          <w:rFonts w:eastAsia="Times New Roman"/>
          <w:color w:val="000000"/>
        </w:rPr>
      </w:pPr>
      <w:r w:rsidRPr="005800A1">
        <w:rPr>
          <w:rFonts w:eastAsia="Times New Roman"/>
          <w:color w:val="000000"/>
        </w:rPr>
        <w:t>Collaboration and Leadership Reflection Video</w:t>
      </w:r>
    </w:p>
    <w:p w14:paraId="2BBB4B9E" w14:textId="48AC6F0B" w:rsidR="00263C68" w:rsidRDefault="00263C68" w:rsidP="00263C68">
      <w:pPr>
        <w:jc w:val="center"/>
      </w:pPr>
      <w:r>
        <w:t>Name</w:t>
      </w:r>
    </w:p>
    <w:p w14:paraId="0CE7B363" w14:textId="176716C3" w:rsidR="00263C68" w:rsidRPr="00263C68" w:rsidRDefault="00263C68" w:rsidP="00263C68">
      <w:pPr>
        <w:jc w:val="center"/>
      </w:pPr>
      <w:r>
        <w:t>institution</w:t>
      </w:r>
    </w:p>
    <w:p w14:paraId="6E91B29C" w14:textId="518B8EA2" w:rsidR="00C35759" w:rsidRPr="00C35759" w:rsidRDefault="00C35759" w:rsidP="00C35759">
      <w:pPr>
        <w:jc w:val="center"/>
      </w:pPr>
      <w:r w:rsidRPr="005800A1">
        <w:rPr>
          <w:rFonts w:eastAsia="Times New Roman" w:cs="Times New Roman"/>
          <w:color w:val="000000"/>
          <w:szCs w:val="24"/>
        </w:rPr>
        <w:t>Leading People, Processes, and Organizations in Interprofessional Practice</w:t>
      </w:r>
    </w:p>
    <w:p w14:paraId="2DFA0E75" w14:textId="77777777" w:rsidR="00503512" w:rsidRDefault="00503512" w:rsidP="006972AD">
      <w:pPr>
        <w:pStyle w:val="Title"/>
        <w:rPr>
          <w:rFonts w:eastAsia="Times New Roman"/>
          <w:color w:val="000000"/>
        </w:rPr>
      </w:pPr>
      <w:r w:rsidRPr="005800A1">
        <w:rPr>
          <w:rFonts w:eastAsia="Times New Roman"/>
          <w:color w:val="000000"/>
        </w:rPr>
        <w:t xml:space="preserve">Collaboration and Leadership Reflection Video </w:t>
      </w:r>
    </w:p>
    <w:p w14:paraId="0A2D0461" w14:textId="7D702160" w:rsidR="00CA16A6" w:rsidRDefault="00263C68" w:rsidP="006972AD">
      <w:pPr>
        <w:pStyle w:val="Title"/>
      </w:pPr>
      <w:r>
        <w:t>date</w:t>
      </w:r>
      <w:bookmarkStart w:id="0" w:name="_GoBack"/>
      <w:bookmarkEnd w:id="0"/>
    </w:p>
    <w:p w14:paraId="0A2D0492" w14:textId="769753AF" w:rsidR="00CA16A6" w:rsidRDefault="00CA16A6" w:rsidP="002A4ACF">
      <w:pPr>
        <w:pStyle w:val="Reference"/>
      </w:pPr>
    </w:p>
    <w:p w14:paraId="26725C82" w14:textId="2A988FB6" w:rsidR="00C35759" w:rsidRDefault="00C35759" w:rsidP="002A4ACF">
      <w:pPr>
        <w:pStyle w:val="Reference"/>
      </w:pPr>
    </w:p>
    <w:p w14:paraId="39CE0E8A" w14:textId="6E957492" w:rsidR="00C35759" w:rsidRDefault="00C35759" w:rsidP="002A4ACF">
      <w:pPr>
        <w:pStyle w:val="Reference"/>
      </w:pPr>
    </w:p>
    <w:p w14:paraId="76A60503" w14:textId="0BBBB514" w:rsidR="00C35759" w:rsidRDefault="00C35759" w:rsidP="002A4ACF">
      <w:pPr>
        <w:pStyle w:val="Reference"/>
      </w:pPr>
    </w:p>
    <w:p w14:paraId="3B1E6C19" w14:textId="4563F9A1" w:rsidR="00C35759" w:rsidRDefault="00C35759" w:rsidP="002A4ACF">
      <w:pPr>
        <w:pStyle w:val="Reference"/>
      </w:pPr>
    </w:p>
    <w:p w14:paraId="276C6F2E" w14:textId="7DE867D5" w:rsidR="00C35759" w:rsidRDefault="00C35759" w:rsidP="002A4ACF">
      <w:pPr>
        <w:pStyle w:val="Reference"/>
      </w:pPr>
    </w:p>
    <w:p w14:paraId="57E44F89" w14:textId="02574B58" w:rsidR="00C35759" w:rsidRDefault="00C35759" w:rsidP="002A4ACF">
      <w:pPr>
        <w:pStyle w:val="Reference"/>
      </w:pPr>
    </w:p>
    <w:p w14:paraId="69F22CEF" w14:textId="1FF54C83" w:rsidR="00C35759" w:rsidRDefault="00C35759" w:rsidP="002A4ACF">
      <w:pPr>
        <w:pStyle w:val="Reference"/>
      </w:pPr>
    </w:p>
    <w:p w14:paraId="20850FDD" w14:textId="1DA2FC46" w:rsidR="00C35759" w:rsidRDefault="00C35759" w:rsidP="002A4ACF">
      <w:pPr>
        <w:pStyle w:val="Reference"/>
      </w:pPr>
    </w:p>
    <w:p w14:paraId="10B4B93D" w14:textId="03AE508B" w:rsidR="00C35759" w:rsidRDefault="00C35759" w:rsidP="002A4ACF">
      <w:pPr>
        <w:pStyle w:val="Reference"/>
      </w:pPr>
    </w:p>
    <w:p w14:paraId="51549E57" w14:textId="0A205CB4" w:rsidR="00C35759" w:rsidRDefault="00C35759" w:rsidP="002A4ACF">
      <w:pPr>
        <w:pStyle w:val="Reference"/>
      </w:pPr>
    </w:p>
    <w:p w14:paraId="42B86273" w14:textId="77777777" w:rsidR="00C35759" w:rsidRDefault="00C35759" w:rsidP="00C35759">
      <w:pPr>
        <w:rPr>
          <w:rFonts w:eastAsia="Times New Roman" w:cs="Times New Roman"/>
          <w:color w:val="000000"/>
          <w:szCs w:val="24"/>
        </w:rPr>
      </w:pPr>
      <w:r>
        <w:rPr>
          <w:rFonts w:eastAsia="Times New Roman" w:cs="Times New Roman"/>
          <w:color w:val="000000"/>
          <w:szCs w:val="24"/>
        </w:rPr>
        <w:lastRenderedPageBreak/>
        <w:t>Good evening,</w:t>
      </w:r>
      <w:r w:rsidRPr="005800A1">
        <w:rPr>
          <w:rFonts w:eastAsia="Times New Roman" w:cs="Times New Roman"/>
          <w:color w:val="000000"/>
          <w:szCs w:val="24"/>
        </w:rPr>
        <w:t xml:space="preserve"> everyone</w:t>
      </w:r>
      <w:r>
        <w:rPr>
          <w:rFonts w:eastAsia="Times New Roman" w:cs="Times New Roman"/>
          <w:color w:val="000000"/>
          <w:szCs w:val="24"/>
        </w:rPr>
        <w:t>. W</w:t>
      </w:r>
      <w:r w:rsidRPr="005800A1">
        <w:rPr>
          <w:rFonts w:eastAsia="Times New Roman" w:cs="Times New Roman"/>
          <w:color w:val="000000"/>
          <w:szCs w:val="24"/>
        </w:rPr>
        <w:t>elcome to my Collaboration and Leadership Reflection Video for NURS4010: Leading People, Processes, and Organizations in Interprofessional Practice. My name is</w:t>
      </w:r>
      <w:r>
        <w:rPr>
          <w:rFonts w:eastAsia="Times New Roman" w:cs="Times New Roman"/>
          <w:color w:val="000000"/>
          <w:szCs w:val="24"/>
        </w:rPr>
        <w:t xml:space="preserve"> Catherine Lam.</w:t>
      </w:r>
    </w:p>
    <w:p w14:paraId="36A5A700" w14:textId="77777777" w:rsidR="00C35759" w:rsidRDefault="00C35759" w:rsidP="00C35759">
      <w:pPr>
        <w:rPr>
          <w:rFonts w:eastAsia="Times New Roman" w:cs="Times New Roman"/>
          <w:color w:val="000000"/>
          <w:szCs w:val="24"/>
        </w:rPr>
      </w:pPr>
      <w:r>
        <w:rPr>
          <w:rFonts w:eastAsia="Times New Roman" w:cs="Times New Roman"/>
          <w:color w:val="000000"/>
          <w:szCs w:val="24"/>
        </w:rPr>
        <w:t xml:space="preserve">During this video, I plan to: </w:t>
      </w:r>
    </w:p>
    <w:p w14:paraId="0C0480F2" w14:textId="77777777" w:rsidR="00C35759" w:rsidRDefault="00C35759" w:rsidP="00C35759">
      <w:pPr>
        <w:pStyle w:val="ListParagraph"/>
        <w:numPr>
          <w:ilvl w:val="0"/>
          <w:numId w:val="3"/>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Reflect on an interdisciplinary collaboration experience and noting ways in which it was successful and unsuccessful in achieving the desired outcomes.</w:t>
      </w:r>
    </w:p>
    <w:p w14:paraId="23D38481" w14:textId="77777777" w:rsidR="00C35759" w:rsidRDefault="00C35759" w:rsidP="00C35759">
      <w:pPr>
        <w:pStyle w:val="ListParagraph"/>
        <w:numPr>
          <w:ilvl w:val="0"/>
          <w:numId w:val="3"/>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ways poor collaboration can result in inefficient management of human and financial resources, and it will be supported by evidence from the literature.</w:t>
      </w:r>
    </w:p>
    <w:p w14:paraId="048F125F" w14:textId="77777777" w:rsidR="00C35759" w:rsidRDefault="00C35759" w:rsidP="00C35759">
      <w:pPr>
        <w:pStyle w:val="ListParagraph"/>
        <w:numPr>
          <w:ilvl w:val="0"/>
          <w:numId w:val="3"/>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best-practice leadership strategies from the literature, which would improve an interdisciplinary team’s ability to achieve its goals.</w:t>
      </w:r>
    </w:p>
    <w:p w14:paraId="7FC08140" w14:textId="77777777" w:rsidR="00C35759" w:rsidRDefault="00C35759" w:rsidP="00C35759">
      <w:pPr>
        <w:pStyle w:val="ListParagraph"/>
        <w:numPr>
          <w:ilvl w:val="0"/>
          <w:numId w:val="3"/>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best-practice interdisciplinary collaboration strategies to help a team to achieve its goals and work more effectively together.</w:t>
      </w:r>
    </w:p>
    <w:p w14:paraId="172B840A" w14:textId="77777777" w:rsidR="00C35759" w:rsidRDefault="00C35759" w:rsidP="00C35759">
      <w:pPr>
        <w:pStyle w:val="ListParagraph"/>
        <w:numPr>
          <w:ilvl w:val="0"/>
          <w:numId w:val="3"/>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will also mention the authors from the literature.</w:t>
      </w:r>
    </w:p>
    <w:p w14:paraId="7B753CFC" w14:textId="77777777" w:rsidR="00C35759" w:rsidRDefault="00C35759" w:rsidP="00C35759">
      <w:pPr>
        <w:rPr>
          <w:rFonts w:eastAsia="Times New Roman" w:cs="Times New Roman"/>
          <w:color w:val="000000"/>
          <w:szCs w:val="24"/>
        </w:rPr>
      </w:pPr>
      <w:r>
        <w:rPr>
          <w:rFonts w:eastAsia="Times New Roman" w:cs="Times New Roman"/>
          <w:color w:val="000000"/>
          <w:szCs w:val="24"/>
        </w:rPr>
        <w:t>First, let me provide some background</w:t>
      </w:r>
    </w:p>
    <w:p w14:paraId="5BB18914" w14:textId="3D5451FC"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The experience I will share conveys the story of the interdisciplinary collaboration that occurred when my hospital upgraded from the old Cerner system to Cerner </w:t>
      </w:r>
      <w:r w:rsidR="003F6566">
        <w:rPr>
          <w:rFonts w:eastAsia="Times New Roman" w:cs="Times New Roman"/>
          <w:color w:val="000000"/>
          <w:szCs w:val="24"/>
        </w:rPr>
        <w:t>Millennium</w:t>
      </w:r>
      <w:r>
        <w:rPr>
          <w:rFonts w:eastAsia="Times New Roman" w:cs="Times New Roman"/>
          <w:color w:val="000000"/>
          <w:szCs w:val="24"/>
        </w:rPr>
        <w:t xml:space="preserve"> for the laboratory, integrating it into both </w:t>
      </w:r>
      <w:proofErr w:type="spellStart"/>
      <w:r>
        <w:rPr>
          <w:rFonts w:eastAsia="Times New Roman" w:cs="Times New Roman"/>
          <w:color w:val="000000"/>
          <w:szCs w:val="24"/>
        </w:rPr>
        <w:t>Medicopia</w:t>
      </w:r>
      <w:proofErr w:type="spellEnd"/>
      <w:r>
        <w:rPr>
          <w:rFonts w:eastAsia="Times New Roman" w:cs="Times New Roman"/>
          <w:color w:val="000000"/>
          <w:szCs w:val="24"/>
        </w:rPr>
        <w:t xml:space="preserve"> and Epic.  </w:t>
      </w:r>
    </w:p>
    <w:p w14:paraId="44E4B615"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I have been a phlebotomist at my hospital for 10 years.  Other than drawing blood, my duties included verifying and completing laboratory orders through Cerner. We also </w:t>
      </w:r>
      <w:r w:rsidRPr="008336AE">
        <w:rPr>
          <w:rFonts w:cs="Times New Roman"/>
          <w:szCs w:val="24"/>
        </w:rPr>
        <w:t>coordinate with the interdisciplinary team</w:t>
      </w:r>
      <w:r>
        <w:rPr>
          <w:rFonts w:cs="Times New Roman"/>
          <w:szCs w:val="24"/>
        </w:rPr>
        <w:t>- mostly the nurses,</w:t>
      </w:r>
      <w:r w:rsidRPr="008336AE">
        <w:rPr>
          <w:rFonts w:cs="Times New Roman"/>
          <w:szCs w:val="24"/>
        </w:rPr>
        <w:t xml:space="preserve"> to obtain timely blood draws</w:t>
      </w:r>
      <w:r>
        <w:rPr>
          <w:rFonts w:cs="Times New Roman"/>
          <w:szCs w:val="24"/>
        </w:rPr>
        <w:t xml:space="preserve"> through </w:t>
      </w:r>
      <w:proofErr w:type="spellStart"/>
      <w:r>
        <w:rPr>
          <w:rFonts w:cs="Times New Roman"/>
          <w:szCs w:val="24"/>
        </w:rPr>
        <w:t>Medicopia</w:t>
      </w:r>
      <w:proofErr w:type="spellEnd"/>
      <w:r>
        <w:rPr>
          <w:rFonts w:eastAsia="Times New Roman" w:cs="Times New Roman"/>
          <w:color w:val="000000"/>
          <w:szCs w:val="24"/>
        </w:rPr>
        <w:t xml:space="preserve">.  The rest of the laboratory utilizes Cerner by logging in the specimens and uploading results.  Cerner then assimilates with Epic so that the hospital staff can view the results of the patients.  </w:t>
      </w:r>
    </w:p>
    <w:p w14:paraId="152A1A19"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Before the launch date of Cerner Millennium, the software company coordinated with the laboratory department to execute some hands-on training.  Every laboratory personnel had to undergo this mandatory training.  Time slots were set and each person scheduled for about 4 hours of training.  </w:t>
      </w:r>
    </w:p>
    <w:p w14:paraId="0B37FC17"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The initial training was held by a specialist from the software company.  He was very thorough, going step-by-step for almost every possible scenario.  We were also provided a booklet, which was designed by both our IT department and the software company, so that we can use as a guide or reference.  The goal of the laboratory department is to train everyone to be proficient with Cerner Millennium and be able to answer questions when hospital staff calls for inquiries such as laboratory results, specimen requirements, the status of the results to be posted and previous results for comparison.  </w:t>
      </w:r>
    </w:p>
    <w:p w14:paraId="7DCEAB02"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After the initial training, computer simulations can be accessible for each person to practice using Cerner Millennium.   Since most of the phlebotomists were not able to allocate time aside to practice with the simulations on their own, the staff requested a second training with an instructor.  Again, allotted time slots were set and each person scheduled for more training.  After the second training, the instructor allowed more time to practice through simulations under his supervision.  Not everyone is on the same level of computer expertise.  Some were able to assimilate to the new software quickly.  Some continued to struggle.  For those who struggled, one-on-one training was available with the IT department personnel.  </w:t>
      </w:r>
      <w:r>
        <w:rPr>
          <w:rFonts w:eastAsia="Times New Roman" w:cs="Times New Roman"/>
          <w:color w:val="000000"/>
          <w:szCs w:val="24"/>
        </w:rPr>
        <w:lastRenderedPageBreak/>
        <w:t xml:space="preserve">Sometimes the expert users were able to help answer quick questions for those who are less proficient.  </w:t>
      </w:r>
    </w:p>
    <w:p w14:paraId="7C8375D1"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On the first day of the Cerner Millennium launch, extra staff was on hand, and overtime was approved if needed.  The old Cerner was still accessible and eventually phased out.  It took a few weeks for everything to run smoothly because the integration was assimilated in different stages.  Initially, lab orders were missed because Cerner Millennium was not forwarding the orders to </w:t>
      </w:r>
      <w:proofErr w:type="spellStart"/>
      <w:r>
        <w:rPr>
          <w:rFonts w:eastAsia="Times New Roman" w:cs="Times New Roman"/>
          <w:color w:val="000000"/>
          <w:szCs w:val="24"/>
        </w:rPr>
        <w:t>Medicopia</w:t>
      </w:r>
      <w:proofErr w:type="spellEnd"/>
      <w:r>
        <w:rPr>
          <w:rFonts w:eastAsia="Times New Roman" w:cs="Times New Roman"/>
          <w:color w:val="000000"/>
          <w:szCs w:val="24"/>
        </w:rPr>
        <w:t xml:space="preserve">.  The laboratory results were not posted through Epic because the interphase either lagged or the server had intermittent outages.  Because this was anticipated, the extra staff, as well as approved overtime, was able to </w:t>
      </w:r>
      <w:proofErr w:type="gramStart"/>
      <w:r>
        <w:rPr>
          <w:rFonts w:eastAsia="Times New Roman" w:cs="Times New Roman"/>
          <w:color w:val="000000"/>
          <w:szCs w:val="24"/>
        </w:rPr>
        <w:t>make an effort</w:t>
      </w:r>
      <w:proofErr w:type="gramEnd"/>
      <w:r>
        <w:rPr>
          <w:rFonts w:eastAsia="Times New Roman" w:cs="Times New Roman"/>
          <w:color w:val="000000"/>
          <w:szCs w:val="24"/>
        </w:rPr>
        <w:t xml:space="preserve"> to manually input the data into the computer system to help smooth out the wrinkles.  </w:t>
      </w:r>
    </w:p>
    <w:p w14:paraId="5A4BCA23"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Quoting from Lyerla, Durbin and Henderson, 2018, “a</w:t>
      </w:r>
      <w:r w:rsidRPr="002E5D8E">
        <w:rPr>
          <w:rFonts w:eastAsia="Times New Roman" w:cs="Times New Roman"/>
          <w:color w:val="000000"/>
          <w:szCs w:val="24"/>
        </w:rPr>
        <w:t>ssessing usability of an electronic medical record is useful for organizations wishing to customize their electronic medical record and dete</w:t>
      </w:r>
      <w:r>
        <w:rPr>
          <w:rFonts w:eastAsia="Times New Roman" w:cs="Times New Roman"/>
          <w:color w:val="000000"/>
          <w:szCs w:val="24"/>
        </w:rPr>
        <w:t xml:space="preserve">rmine the impact on usability.”  It also indicates that “satisfaction is followed by efficiency.”  </w:t>
      </w:r>
    </w:p>
    <w:p w14:paraId="28967A42"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In addition to improving efficiency and safety, </w:t>
      </w:r>
      <w:proofErr w:type="spellStart"/>
      <w:r>
        <w:rPr>
          <w:rFonts w:eastAsia="Times New Roman" w:cs="Times New Roman"/>
          <w:color w:val="000000"/>
          <w:szCs w:val="24"/>
        </w:rPr>
        <w:t>Gaguski</w:t>
      </w:r>
      <w:proofErr w:type="spellEnd"/>
      <w:r>
        <w:rPr>
          <w:rFonts w:eastAsia="Times New Roman" w:cs="Times New Roman"/>
          <w:color w:val="000000"/>
          <w:szCs w:val="24"/>
        </w:rPr>
        <w:t xml:space="preserve"> &amp; Nguyen (2016) stated, “EMRs also facilitate the delivery of quality care, make it possible to compare an individual patient’s therapy with guidelines established by the practice or with guidelines established.”</w:t>
      </w:r>
    </w:p>
    <w:p w14:paraId="2FDCEBC7"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Now, I will systematically explain the Plan-Do-Study-Act process, which I will call PDSA.</w:t>
      </w:r>
    </w:p>
    <w:p w14:paraId="494DF4CE" w14:textId="77777777" w:rsidR="00C35759" w:rsidRPr="000A7293" w:rsidRDefault="00C35759" w:rsidP="00C35759">
      <w:pPr>
        <w:rPr>
          <w:rFonts w:eastAsia="Times New Roman" w:cs="Times New Roman"/>
          <w:color w:val="000000"/>
          <w:szCs w:val="24"/>
        </w:rPr>
      </w:pPr>
      <w:r>
        <w:rPr>
          <w:rFonts w:eastAsia="Times New Roman" w:cs="Times New Roman"/>
          <w:color w:val="000000"/>
          <w:szCs w:val="24"/>
        </w:rPr>
        <w:tab/>
        <w:t xml:space="preserve">According to the </w:t>
      </w:r>
      <w:r>
        <w:rPr>
          <w:rFonts w:cs="Times New Roman"/>
          <w:szCs w:val="24"/>
          <w:shd w:val="clear" w:color="auto" w:fill="FFFFFF"/>
        </w:rPr>
        <w:t>Institute for Healthcare Improvement</w:t>
      </w:r>
      <w:r>
        <w:rPr>
          <w:rFonts w:eastAsia="Times New Roman" w:cs="Times New Roman"/>
          <w:color w:val="000000"/>
          <w:szCs w:val="24"/>
        </w:rPr>
        <w:t>, “</w:t>
      </w:r>
      <w:r w:rsidRPr="000A7293">
        <w:rPr>
          <w:rFonts w:eastAsia="Times New Roman" w:cs="Times New Roman"/>
          <w:color w:val="000000"/>
          <w:szCs w:val="24"/>
        </w:rPr>
        <w:t xml:space="preserve">PDSA </w:t>
      </w:r>
      <w:r w:rsidRPr="000A7293">
        <w:rPr>
          <w:rFonts w:cs="Times New Roman"/>
          <w:color w:val="000000"/>
          <w:szCs w:val="24"/>
        </w:rPr>
        <w:t xml:space="preserve">cycle </w:t>
      </w:r>
      <w:r w:rsidRPr="000A7293">
        <w:rPr>
          <w:rFonts w:cs="Times New Roman"/>
          <w:color w:val="000000"/>
          <w:szCs w:val="24"/>
          <w:shd w:val="clear" w:color="auto" w:fill="FFFFFF"/>
        </w:rPr>
        <w:t>is shorthand for testing a change by developing a plan to test the change (Plan), carrying out the test (Do), observing and learning from the consequences (Study), and determining what modifications should be made to the test (Act).</w:t>
      </w:r>
      <w:r>
        <w:rPr>
          <w:rFonts w:cs="Times New Roman"/>
          <w:color w:val="000000"/>
          <w:szCs w:val="24"/>
          <w:shd w:val="clear" w:color="auto" w:fill="FFFFFF"/>
        </w:rPr>
        <w:t>”</w:t>
      </w:r>
    </w:p>
    <w:p w14:paraId="4EB54F90" w14:textId="77777777" w:rsidR="00C35759" w:rsidRPr="000A7293" w:rsidRDefault="00C35759" w:rsidP="00C35759">
      <w:pPr>
        <w:ind w:firstLine="720"/>
        <w:rPr>
          <w:rFonts w:eastAsia="Times New Roman" w:cs="Times New Roman"/>
          <w:color w:val="000000"/>
          <w:szCs w:val="24"/>
        </w:rPr>
      </w:pPr>
      <w:r w:rsidRPr="000A7293">
        <w:rPr>
          <w:rFonts w:eastAsia="Times New Roman" w:cs="Times New Roman"/>
          <w:color w:val="000000"/>
          <w:szCs w:val="24"/>
        </w:rPr>
        <w:t>The</w:t>
      </w:r>
      <w:r>
        <w:rPr>
          <w:rFonts w:eastAsia="Times New Roman" w:cs="Times New Roman"/>
          <w:color w:val="000000"/>
          <w:szCs w:val="24"/>
        </w:rPr>
        <w:t xml:space="preserve"> first step is to</w:t>
      </w:r>
      <w:r w:rsidRPr="000A7293">
        <w:rPr>
          <w:rFonts w:eastAsia="Times New Roman" w:cs="Times New Roman"/>
          <w:color w:val="000000"/>
          <w:szCs w:val="24"/>
        </w:rPr>
        <w:t xml:space="preserve"> Plan</w:t>
      </w:r>
      <w:r>
        <w:rPr>
          <w:rFonts w:eastAsia="Times New Roman" w:cs="Times New Roman"/>
          <w:color w:val="000000"/>
          <w:szCs w:val="24"/>
        </w:rPr>
        <w:t xml:space="preserve">.  The software company worked with the hospital’s IT department to train the personnel and introduce mock simulations to practice.  </w:t>
      </w:r>
      <w:proofErr w:type="spellStart"/>
      <w:r>
        <w:rPr>
          <w:rFonts w:eastAsia="Times New Roman" w:cs="Times New Roman"/>
          <w:color w:val="000000"/>
          <w:szCs w:val="24"/>
        </w:rPr>
        <w:t>Gaguski</w:t>
      </w:r>
      <w:proofErr w:type="spellEnd"/>
      <w:r>
        <w:rPr>
          <w:rFonts w:eastAsia="Times New Roman" w:cs="Times New Roman"/>
          <w:color w:val="000000"/>
          <w:szCs w:val="24"/>
        </w:rPr>
        <w:t xml:space="preserve"> &amp; Nguyen (2016) pointed out the “platform provides an opportunity to enhance patient care and user satisfaction because it </w:t>
      </w:r>
      <w:proofErr w:type="gramStart"/>
      <w:r>
        <w:rPr>
          <w:rFonts w:eastAsia="Times New Roman" w:cs="Times New Roman"/>
          <w:color w:val="000000"/>
          <w:szCs w:val="24"/>
        </w:rPr>
        <w:t>effectively  streamlines</w:t>
      </w:r>
      <w:proofErr w:type="gramEnd"/>
      <w:r>
        <w:rPr>
          <w:rFonts w:eastAsia="Times New Roman" w:cs="Times New Roman"/>
          <w:color w:val="000000"/>
          <w:szCs w:val="24"/>
        </w:rPr>
        <w:t xml:space="preserve"> the workflow of all team members from the point of arrival.”</w:t>
      </w:r>
    </w:p>
    <w:p w14:paraId="1CBA2127"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The second step is to Do, which is to carry out the test.  Once everyone had their training, the laboratory personnel did not take the time to practice on the provided simulations. Therefore when asked, they did not feel comfortable with the pending implementations.  Therefore, a second training was </w:t>
      </w:r>
      <w:proofErr w:type="gramStart"/>
      <w:r>
        <w:rPr>
          <w:rFonts w:eastAsia="Times New Roman" w:cs="Times New Roman"/>
          <w:color w:val="000000"/>
          <w:szCs w:val="24"/>
        </w:rPr>
        <w:t>necessary,  as</w:t>
      </w:r>
      <w:proofErr w:type="gramEnd"/>
      <w:r>
        <w:rPr>
          <w:rFonts w:eastAsia="Times New Roman" w:cs="Times New Roman"/>
          <w:color w:val="000000"/>
          <w:szCs w:val="24"/>
        </w:rPr>
        <w:t xml:space="preserve"> well as one-on-one training was also offered.  </w:t>
      </w:r>
    </w:p>
    <w:p w14:paraId="2B96A6D7"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The third step is the Study Phase.  After learning from the simulations and the feedback of the staff, the administrators anticipated on what can possibly go wrong on launch day.  For that reason, staff was </w:t>
      </w:r>
      <w:proofErr w:type="gramStart"/>
      <w:r>
        <w:rPr>
          <w:rFonts w:eastAsia="Times New Roman" w:cs="Times New Roman"/>
          <w:color w:val="000000"/>
          <w:szCs w:val="24"/>
        </w:rPr>
        <w:t>increased</w:t>
      </w:r>
      <w:proofErr w:type="gramEnd"/>
      <w:r>
        <w:rPr>
          <w:rFonts w:eastAsia="Times New Roman" w:cs="Times New Roman"/>
          <w:color w:val="000000"/>
          <w:szCs w:val="24"/>
        </w:rPr>
        <w:t xml:space="preserve"> and overtime was approved to help work out potential kinks.  </w:t>
      </w:r>
    </w:p>
    <w:p w14:paraId="4D8B5F7F" w14:textId="77777777" w:rsidR="00C35759" w:rsidRDefault="00C35759" w:rsidP="00C35759">
      <w:pPr>
        <w:ind w:firstLine="720"/>
        <w:rPr>
          <w:rFonts w:eastAsia="Times New Roman" w:cs="Times New Roman"/>
          <w:color w:val="000000"/>
          <w:szCs w:val="24"/>
        </w:rPr>
      </w:pPr>
      <w:r>
        <w:rPr>
          <w:rFonts w:eastAsia="Times New Roman" w:cs="Times New Roman"/>
          <w:color w:val="000000"/>
          <w:szCs w:val="24"/>
        </w:rPr>
        <w:t xml:space="preserve">The last step is to Act.  </w:t>
      </w:r>
      <w:proofErr w:type="spellStart"/>
      <w:r>
        <w:rPr>
          <w:rFonts w:eastAsia="Times New Roman" w:cs="Times New Roman"/>
          <w:color w:val="000000"/>
          <w:szCs w:val="24"/>
        </w:rPr>
        <w:t>Lerlya</w:t>
      </w:r>
      <w:proofErr w:type="spellEnd"/>
      <w:r>
        <w:rPr>
          <w:rFonts w:eastAsia="Times New Roman" w:cs="Times New Roman"/>
          <w:color w:val="000000"/>
          <w:szCs w:val="24"/>
        </w:rPr>
        <w:t xml:space="preserve">, Durbin &amp; Henderson (2018), emphasized “usability was determined by measuring effectiveness, efficiency, and satisfaction.”  As the hospital gradually integrated Cerner Millennium to interphase with Epic and </w:t>
      </w:r>
      <w:proofErr w:type="spellStart"/>
      <w:r>
        <w:rPr>
          <w:rFonts w:eastAsia="Times New Roman" w:cs="Times New Roman"/>
          <w:color w:val="000000"/>
          <w:szCs w:val="24"/>
        </w:rPr>
        <w:t>Medicopia</w:t>
      </w:r>
      <w:proofErr w:type="spellEnd"/>
      <w:r>
        <w:rPr>
          <w:rFonts w:eastAsia="Times New Roman" w:cs="Times New Roman"/>
          <w:color w:val="000000"/>
          <w:szCs w:val="24"/>
        </w:rPr>
        <w:t>, the aim was to “adjust the program rapidly to process, evaluate and to optimize the program in care practice,” (</w:t>
      </w:r>
      <w:proofErr w:type="spellStart"/>
      <w:r>
        <w:rPr>
          <w:rFonts w:eastAsia="Times New Roman" w:cs="Times New Roman"/>
          <w:color w:val="000000"/>
          <w:szCs w:val="24"/>
        </w:rPr>
        <w:t>Vijn</w:t>
      </w:r>
      <w:proofErr w:type="spellEnd"/>
      <w:r>
        <w:rPr>
          <w:rFonts w:eastAsia="Times New Roman" w:cs="Times New Roman"/>
          <w:color w:val="000000"/>
          <w:szCs w:val="24"/>
        </w:rPr>
        <w:t xml:space="preserve"> et. Al, 2018).  </w:t>
      </w:r>
    </w:p>
    <w:p w14:paraId="76DB595C" w14:textId="5C3FB4ED" w:rsidR="00C35759" w:rsidRDefault="00C35759" w:rsidP="00C35759">
      <w:pPr>
        <w:ind w:firstLine="720"/>
        <w:rPr>
          <w:rFonts w:cs="Times New Roman"/>
          <w:szCs w:val="24"/>
          <w:shd w:val="clear" w:color="auto" w:fill="FFFFFF"/>
        </w:rPr>
      </w:pPr>
      <w:r>
        <w:rPr>
          <w:rFonts w:eastAsia="Times New Roman" w:cs="Times New Roman"/>
          <w:color w:val="000000"/>
          <w:szCs w:val="24"/>
        </w:rPr>
        <w:t xml:space="preserve">If we really think about it, PDSA is leading the way for an interdisciplinary team to implement effective changes.  Preparing and executing a department-wide EMR such as Cerner Millennium provided a chance to establish the impact of interdisciplinary collaboration.  Initial </w:t>
      </w:r>
      <w:r>
        <w:rPr>
          <w:rFonts w:eastAsia="Times New Roman" w:cs="Times New Roman"/>
          <w:color w:val="000000"/>
          <w:szCs w:val="24"/>
        </w:rPr>
        <w:lastRenderedPageBreak/>
        <w:t xml:space="preserve">poor collaboration and inadequate planning did make a few delays in the posting of laboratory results.  This could have caused a lot of potential harm.  Luckily, with the increase of staff, we were able to smooth out the problems in the long run.  Chen &amp; et al (2016) indicates there is a </w:t>
      </w:r>
      <w:r w:rsidRPr="002C5155">
        <w:rPr>
          <w:rFonts w:cs="Times New Roman"/>
          <w:szCs w:val="24"/>
          <w:shd w:val="clear" w:color="auto" w:fill="FFFFFF"/>
        </w:rPr>
        <w:t>need to understand the roles and responsibilities of the different professions, as well as the key concepts to interprofessional collaboration including interprofessional communication and teamwork.</w:t>
      </w:r>
    </w:p>
    <w:p w14:paraId="130CCE61" w14:textId="35A358B6" w:rsidR="00C35759" w:rsidRDefault="00C35759" w:rsidP="00C35759">
      <w:pPr>
        <w:ind w:firstLine="720"/>
        <w:rPr>
          <w:rFonts w:cs="Times New Roman"/>
          <w:szCs w:val="24"/>
          <w:shd w:val="clear" w:color="auto" w:fill="FFFFFF"/>
        </w:rPr>
      </w:pPr>
    </w:p>
    <w:p w14:paraId="568F0E70" w14:textId="16CAF646" w:rsidR="00C35759" w:rsidRDefault="00C35759" w:rsidP="00C35759">
      <w:pPr>
        <w:ind w:firstLine="720"/>
        <w:rPr>
          <w:rFonts w:cs="Times New Roman"/>
          <w:szCs w:val="24"/>
          <w:shd w:val="clear" w:color="auto" w:fill="FFFFFF"/>
        </w:rPr>
      </w:pPr>
    </w:p>
    <w:p w14:paraId="03568D30" w14:textId="4D9D64A0" w:rsidR="00C35759" w:rsidRDefault="00C35759" w:rsidP="00C35759">
      <w:pPr>
        <w:ind w:firstLine="720"/>
        <w:rPr>
          <w:rFonts w:cs="Times New Roman"/>
          <w:szCs w:val="24"/>
          <w:shd w:val="clear" w:color="auto" w:fill="FFFFFF"/>
        </w:rPr>
      </w:pPr>
    </w:p>
    <w:p w14:paraId="2A2A29D7" w14:textId="22554AD7" w:rsidR="00C35759" w:rsidRDefault="00C35759" w:rsidP="00C35759">
      <w:pPr>
        <w:ind w:firstLine="720"/>
        <w:rPr>
          <w:rFonts w:cs="Times New Roman"/>
          <w:szCs w:val="24"/>
          <w:shd w:val="clear" w:color="auto" w:fill="FFFFFF"/>
        </w:rPr>
      </w:pPr>
    </w:p>
    <w:p w14:paraId="3D24E748" w14:textId="72E6B640" w:rsidR="00C35759" w:rsidRDefault="00C35759" w:rsidP="00C35759">
      <w:pPr>
        <w:ind w:firstLine="720"/>
        <w:rPr>
          <w:rFonts w:cs="Times New Roman"/>
          <w:szCs w:val="24"/>
          <w:shd w:val="clear" w:color="auto" w:fill="FFFFFF"/>
        </w:rPr>
      </w:pPr>
    </w:p>
    <w:p w14:paraId="17EAABDD" w14:textId="7F6E2611" w:rsidR="00C35759" w:rsidRDefault="00C35759" w:rsidP="00C35759">
      <w:pPr>
        <w:ind w:firstLine="720"/>
        <w:rPr>
          <w:rFonts w:cs="Times New Roman"/>
          <w:szCs w:val="24"/>
          <w:shd w:val="clear" w:color="auto" w:fill="FFFFFF"/>
        </w:rPr>
      </w:pPr>
    </w:p>
    <w:p w14:paraId="3FB748EC" w14:textId="735C8F5F" w:rsidR="00C35759" w:rsidRDefault="00C35759" w:rsidP="00C35759">
      <w:pPr>
        <w:ind w:firstLine="720"/>
        <w:rPr>
          <w:rFonts w:cs="Times New Roman"/>
          <w:szCs w:val="24"/>
          <w:shd w:val="clear" w:color="auto" w:fill="FFFFFF"/>
        </w:rPr>
      </w:pPr>
    </w:p>
    <w:p w14:paraId="40F5375B" w14:textId="40378AA2" w:rsidR="00C35759" w:rsidRDefault="00C35759" w:rsidP="00C35759">
      <w:pPr>
        <w:ind w:firstLine="720"/>
        <w:rPr>
          <w:rFonts w:cs="Times New Roman"/>
          <w:szCs w:val="24"/>
          <w:shd w:val="clear" w:color="auto" w:fill="FFFFFF"/>
        </w:rPr>
      </w:pPr>
    </w:p>
    <w:p w14:paraId="2DCE43E4" w14:textId="24EB13B2" w:rsidR="00C35759" w:rsidRDefault="00C35759" w:rsidP="00C35759">
      <w:pPr>
        <w:ind w:firstLine="720"/>
        <w:rPr>
          <w:rFonts w:cs="Times New Roman"/>
          <w:szCs w:val="24"/>
          <w:shd w:val="clear" w:color="auto" w:fill="FFFFFF"/>
        </w:rPr>
      </w:pPr>
    </w:p>
    <w:p w14:paraId="695F6A81" w14:textId="1126A981" w:rsidR="00C35759" w:rsidRDefault="00C35759" w:rsidP="00C35759">
      <w:pPr>
        <w:ind w:firstLine="720"/>
        <w:rPr>
          <w:rFonts w:cs="Times New Roman"/>
          <w:szCs w:val="24"/>
          <w:shd w:val="clear" w:color="auto" w:fill="FFFFFF"/>
        </w:rPr>
      </w:pPr>
    </w:p>
    <w:p w14:paraId="13417582" w14:textId="06294459" w:rsidR="00C35759" w:rsidRDefault="00C35759" w:rsidP="00C35759">
      <w:pPr>
        <w:ind w:firstLine="720"/>
        <w:rPr>
          <w:rFonts w:cs="Times New Roman"/>
          <w:szCs w:val="24"/>
          <w:shd w:val="clear" w:color="auto" w:fill="FFFFFF"/>
        </w:rPr>
      </w:pPr>
    </w:p>
    <w:p w14:paraId="782FC8D2" w14:textId="63B1DF5C" w:rsidR="00C35759" w:rsidRDefault="00C35759" w:rsidP="00C35759">
      <w:pPr>
        <w:ind w:firstLine="720"/>
        <w:rPr>
          <w:rFonts w:cs="Times New Roman"/>
          <w:szCs w:val="24"/>
          <w:shd w:val="clear" w:color="auto" w:fill="FFFFFF"/>
        </w:rPr>
      </w:pPr>
    </w:p>
    <w:p w14:paraId="39D2AF1A" w14:textId="15D8D350" w:rsidR="00C35759" w:rsidRDefault="00C35759" w:rsidP="00C35759">
      <w:pPr>
        <w:ind w:firstLine="720"/>
        <w:rPr>
          <w:rFonts w:cs="Times New Roman"/>
          <w:szCs w:val="24"/>
          <w:shd w:val="clear" w:color="auto" w:fill="FFFFFF"/>
        </w:rPr>
      </w:pPr>
    </w:p>
    <w:p w14:paraId="3A2F5750" w14:textId="469E4C48" w:rsidR="00C35759" w:rsidRDefault="00C35759" w:rsidP="00C35759">
      <w:pPr>
        <w:ind w:firstLine="720"/>
        <w:rPr>
          <w:rFonts w:cs="Times New Roman"/>
          <w:szCs w:val="24"/>
          <w:shd w:val="clear" w:color="auto" w:fill="FFFFFF"/>
        </w:rPr>
      </w:pPr>
    </w:p>
    <w:p w14:paraId="41E13B93" w14:textId="4FD05C72" w:rsidR="00C35759" w:rsidRDefault="00C35759" w:rsidP="00C35759">
      <w:pPr>
        <w:ind w:firstLine="720"/>
        <w:rPr>
          <w:rFonts w:cs="Times New Roman"/>
          <w:szCs w:val="24"/>
          <w:shd w:val="clear" w:color="auto" w:fill="FFFFFF"/>
        </w:rPr>
      </w:pPr>
    </w:p>
    <w:p w14:paraId="07776DFD" w14:textId="22B29784" w:rsidR="00C35759" w:rsidRDefault="00C35759" w:rsidP="00C35759">
      <w:pPr>
        <w:ind w:firstLine="720"/>
        <w:rPr>
          <w:rFonts w:cs="Times New Roman"/>
          <w:szCs w:val="24"/>
          <w:shd w:val="clear" w:color="auto" w:fill="FFFFFF"/>
        </w:rPr>
      </w:pPr>
    </w:p>
    <w:p w14:paraId="386B69C3" w14:textId="15367C98" w:rsidR="00C35759" w:rsidRDefault="00C35759" w:rsidP="00C35759">
      <w:pPr>
        <w:ind w:firstLine="720"/>
        <w:rPr>
          <w:rFonts w:cs="Times New Roman"/>
          <w:szCs w:val="24"/>
          <w:shd w:val="clear" w:color="auto" w:fill="FFFFFF"/>
        </w:rPr>
      </w:pPr>
    </w:p>
    <w:p w14:paraId="66568797" w14:textId="409CACFA" w:rsidR="00C35759" w:rsidRDefault="00C35759" w:rsidP="00C35759">
      <w:pPr>
        <w:ind w:firstLine="720"/>
        <w:rPr>
          <w:rFonts w:cs="Times New Roman"/>
          <w:szCs w:val="24"/>
          <w:shd w:val="clear" w:color="auto" w:fill="FFFFFF"/>
        </w:rPr>
      </w:pPr>
    </w:p>
    <w:p w14:paraId="55A4C025" w14:textId="29E35043" w:rsidR="00C35759" w:rsidRDefault="00C35759" w:rsidP="00C35759">
      <w:pPr>
        <w:ind w:firstLine="720"/>
        <w:rPr>
          <w:rFonts w:cs="Times New Roman"/>
          <w:szCs w:val="24"/>
          <w:shd w:val="clear" w:color="auto" w:fill="FFFFFF"/>
        </w:rPr>
      </w:pPr>
    </w:p>
    <w:p w14:paraId="108AEA37" w14:textId="6AEC4587" w:rsidR="00C35759" w:rsidRDefault="00C35759" w:rsidP="00C35759">
      <w:pPr>
        <w:ind w:firstLine="720"/>
        <w:rPr>
          <w:rFonts w:cs="Times New Roman"/>
          <w:szCs w:val="24"/>
          <w:shd w:val="clear" w:color="auto" w:fill="FFFFFF"/>
        </w:rPr>
      </w:pPr>
    </w:p>
    <w:p w14:paraId="0534462E" w14:textId="7D76F3BC" w:rsidR="00C35759" w:rsidRDefault="00C35759" w:rsidP="00C35759">
      <w:pPr>
        <w:ind w:firstLine="720"/>
        <w:rPr>
          <w:rFonts w:cs="Times New Roman"/>
          <w:szCs w:val="24"/>
          <w:shd w:val="clear" w:color="auto" w:fill="FFFFFF"/>
        </w:rPr>
      </w:pPr>
    </w:p>
    <w:p w14:paraId="5771693C" w14:textId="13A91CE7" w:rsidR="00C35759" w:rsidRDefault="00C35759" w:rsidP="00C35759">
      <w:pPr>
        <w:ind w:firstLine="720"/>
        <w:rPr>
          <w:rFonts w:cs="Times New Roman"/>
          <w:szCs w:val="24"/>
          <w:shd w:val="clear" w:color="auto" w:fill="FFFFFF"/>
        </w:rPr>
      </w:pPr>
    </w:p>
    <w:p w14:paraId="59C68735" w14:textId="6F50A122" w:rsidR="00C35759" w:rsidRDefault="00C35759" w:rsidP="00C35759">
      <w:pPr>
        <w:ind w:firstLine="720"/>
        <w:rPr>
          <w:rFonts w:cs="Times New Roman"/>
          <w:szCs w:val="24"/>
          <w:shd w:val="clear" w:color="auto" w:fill="FFFFFF"/>
        </w:rPr>
      </w:pPr>
    </w:p>
    <w:p w14:paraId="0342867F" w14:textId="5FC96ABA" w:rsidR="00C35759" w:rsidRDefault="00C35759" w:rsidP="00C35759">
      <w:pPr>
        <w:ind w:firstLine="720"/>
        <w:rPr>
          <w:rFonts w:cs="Times New Roman"/>
          <w:szCs w:val="24"/>
          <w:shd w:val="clear" w:color="auto" w:fill="FFFFFF"/>
        </w:rPr>
      </w:pPr>
    </w:p>
    <w:p w14:paraId="4D105269" w14:textId="6F2BE031" w:rsidR="00C35759" w:rsidRDefault="00C35759" w:rsidP="00C35759">
      <w:pPr>
        <w:ind w:firstLine="720"/>
        <w:rPr>
          <w:rFonts w:cs="Times New Roman"/>
          <w:szCs w:val="24"/>
          <w:shd w:val="clear" w:color="auto" w:fill="FFFFFF"/>
        </w:rPr>
      </w:pPr>
    </w:p>
    <w:p w14:paraId="0144B05D" w14:textId="7CAC14F9" w:rsidR="00C35759" w:rsidRDefault="00C35759" w:rsidP="00C35759">
      <w:pPr>
        <w:ind w:firstLine="720"/>
        <w:rPr>
          <w:rFonts w:cs="Times New Roman"/>
          <w:szCs w:val="24"/>
          <w:shd w:val="clear" w:color="auto" w:fill="FFFFFF"/>
        </w:rPr>
      </w:pPr>
    </w:p>
    <w:p w14:paraId="70AD8838" w14:textId="54A6D1EB" w:rsidR="00C35759" w:rsidRDefault="00C35759" w:rsidP="00C35759">
      <w:pPr>
        <w:ind w:firstLine="720"/>
        <w:rPr>
          <w:rFonts w:cs="Times New Roman"/>
          <w:szCs w:val="24"/>
          <w:shd w:val="clear" w:color="auto" w:fill="FFFFFF"/>
        </w:rPr>
      </w:pPr>
    </w:p>
    <w:p w14:paraId="20A4B0C8" w14:textId="252A553E" w:rsidR="00C35759" w:rsidRPr="002C5155" w:rsidRDefault="00C35759" w:rsidP="00C35759">
      <w:pPr>
        <w:ind w:firstLine="720"/>
        <w:rPr>
          <w:rFonts w:eastAsia="Times New Roman" w:cs="Times New Roman"/>
          <w:szCs w:val="24"/>
        </w:rPr>
      </w:pPr>
    </w:p>
    <w:p w14:paraId="58001089" w14:textId="4F167DE6" w:rsidR="00C35759" w:rsidRDefault="00C35759" w:rsidP="00C35759">
      <w:pPr>
        <w:jc w:val="center"/>
        <w:rPr>
          <w:rFonts w:eastAsia="Times New Roman" w:cs="Times New Roman"/>
          <w:color w:val="000000"/>
          <w:szCs w:val="24"/>
        </w:rPr>
      </w:pPr>
      <w:r>
        <w:rPr>
          <w:rFonts w:eastAsia="Times New Roman" w:cs="Times New Roman"/>
          <w:color w:val="000000"/>
          <w:szCs w:val="24"/>
        </w:rPr>
        <w:lastRenderedPageBreak/>
        <w:t>References</w:t>
      </w:r>
    </w:p>
    <w:p w14:paraId="15874A30" w14:textId="77777777" w:rsidR="00C35759" w:rsidRDefault="00C35759" w:rsidP="00C35759">
      <w:pPr>
        <w:spacing w:after="0"/>
        <w:rPr>
          <w:rStyle w:val="articletitle"/>
          <w:color w:val="1C1D1E"/>
          <w:shd w:val="clear" w:color="auto" w:fill="FFFFFF"/>
        </w:rPr>
      </w:pPr>
      <w:r w:rsidRPr="00D57B5E">
        <w:rPr>
          <w:rStyle w:val="author"/>
          <w:color w:val="1C1D1E"/>
          <w:shd w:val="clear" w:color="auto" w:fill="FFFFFF"/>
        </w:rPr>
        <w:t>Barrow, MJ</w:t>
      </w:r>
      <w:r w:rsidRPr="00D57B5E">
        <w:rPr>
          <w:rFonts w:cs="Times New Roman"/>
          <w:color w:val="1C1D1E"/>
          <w:szCs w:val="24"/>
          <w:shd w:val="clear" w:color="auto" w:fill="FFFFFF"/>
        </w:rPr>
        <w:t>, </w:t>
      </w:r>
      <w:proofErr w:type="spellStart"/>
      <w:r w:rsidRPr="00D57B5E">
        <w:rPr>
          <w:rStyle w:val="author"/>
          <w:color w:val="1C1D1E"/>
          <w:shd w:val="clear" w:color="auto" w:fill="FFFFFF"/>
        </w:rPr>
        <w:t>Gasquoine</w:t>
      </w:r>
      <w:proofErr w:type="spellEnd"/>
      <w:r w:rsidRPr="00D57B5E">
        <w:rPr>
          <w:rStyle w:val="author"/>
          <w:color w:val="1C1D1E"/>
          <w:shd w:val="clear" w:color="auto" w:fill="FFFFFF"/>
        </w:rPr>
        <w:t>, SE</w:t>
      </w:r>
      <w:r w:rsidRPr="00D57B5E">
        <w:rPr>
          <w:rFonts w:cs="Times New Roman"/>
          <w:color w:val="1C1D1E"/>
          <w:szCs w:val="24"/>
          <w:shd w:val="clear" w:color="auto" w:fill="FFFFFF"/>
        </w:rPr>
        <w:t>. </w:t>
      </w:r>
      <w:r w:rsidRPr="00D57B5E">
        <w:rPr>
          <w:rStyle w:val="articletitle"/>
          <w:color w:val="1C1D1E"/>
          <w:shd w:val="clear" w:color="auto" w:fill="FFFFFF"/>
        </w:rPr>
        <w:t xml:space="preserve">Encouraging interprofessional collaboration: The effects of clinical </w:t>
      </w:r>
    </w:p>
    <w:p w14:paraId="0235D4EE" w14:textId="77777777" w:rsidR="00C35759" w:rsidRDefault="00C35759" w:rsidP="00C35759">
      <w:pPr>
        <w:spacing w:after="0"/>
        <w:ind w:left="720"/>
        <w:rPr>
          <w:rStyle w:val="Hyperlink"/>
          <w:rFonts w:cs="Times New Roman"/>
          <w:szCs w:val="24"/>
          <w:shd w:val="clear" w:color="auto" w:fill="FFFFFF"/>
        </w:rPr>
      </w:pPr>
      <w:r w:rsidRPr="00D57B5E">
        <w:rPr>
          <w:rStyle w:val="articletitle"/>
          <w:color w:val="1C1D1E"/>
          <w:shd w:val="clear" w:color="auto" w:fill="FFFFFF"/>
        </w:rPr>
        <w:t>protocols</w:t>
      </w:r>
      <w:r w:rsidRPr="00D57B5E">
        <w:rPr>
          <w:rFonts w:cs="Times New Roman"/>
          <w:color w:val="1C1D1E"/>
          <w:szCs w:val="24"/>
          <w:shd w:val="clear" w:color="auto" w:fill="FFFFFF"/>
        </w:rPr>
        <w:t>. </w:t>
      </w:r>
      <w:r w:rsidRPr="00D57B5E">
        <w:rPr>
          <w:rFonts w:cs="Times New Roman"/>
          <w:i/>
          <w:iCs/>
          <w:color w:val="1C1D1E"/>
          <w:szCs w:val="24"/>
          <w:shd w:val="clear" w:color="auto" w:fill="FFFFFF"/>
        </w:rPr>
        <w:t xml:space="preserve">J </w:t>
      </w:r>
      <w:proofErr w:type="spellStart"/>
      <w:r w:rsidRPr="00D57B5E">
        <w:rPr>
          <w:rFonts w:cs="Times New Roman"/>
          <w:i/>
          <w:iCs/>
          <w:color w:val="1C1D1E"/>
          <w:szCs w:val="24"/>
          <w:shd w:val="clear" w:color="auto" w:fill="FFFFFF"/>
        </w:rPr>
        <w:t>Clin</w:t>
      </w:r>
      <w:proofErr w:type="spellEnd"/>
      <w:r w:rsidRPr="00D57B5E">
        <w:rPr>
          <w:rFonts w:cs="Times New Roman"/>
          <w:i/>
          <w:iCs/>
          <w:color w:val="1C1D1E"/>
          <w:szCs w:val="24"/>
          <w:shd w:val="clear" w:color="auto" w:fill="FFFFFF"/>
        </w:rPr>
        <w:t xml:space="preserve"> </w:t>
      </w:r>
      <w:proofErr w:type="spellStart"/>
      <w:r w:rsidRPr="00D57B5E">
        <w:rPr>
          <w:rFonts w:cs="Times New Roman"/>
          <w:i/>
          <w:iCs/>
          <w:color w:val="1C1D1E"/>
          <w:szCs w:val="24"/>
          <w:shd w:val="clear" w:color="auto" w:fill="FFFFFF"/>
        </w:rPr>
        <w:t>Nurs</w:t>
      </w:r>
      <w:proofErr w:type="spellEnd"/>
      <w:r w:rsidRPr="00D57B5E">
        <w:rPr>
          <w:rFonts w:cs="Times New Roman"/>
          <w:color w:val="1C1D1E"/>
          <w:szCs w:val="24"/>
          <w:shd w:val="clear" w:color="auto" w:fill="FFFFFF"/>
        </w:rPr>
        <w:t>. </w:t>
      </w:r>
      <w:r w:rsidRPr="00D57B5E">
        <w:rPr>
          <w:rStyle w:val="pubyear"/>
          <w:rFonts w:cs="Times New Roman"/>
          <w:color w:val="1C1D1E"/>
          <w:szCs w:val="24"/>
          <w:shd w:val="clear" w:color="auto" w:fill="FFFFFF"/>
        </w:rPr>
        <w:t>2018</w:t>
      </w:r>
      <w:r w:rsidRPr="00D57B5E">
        <w:rPr>
          <w:rFonts w:cs="Times New Roman"/>
          <w:color w:val="1C1D1E"/>
          <w:szCs w:val="24"/>
          <w:shd w:val="clear" w:color="auto" w:fill="FFFFFF"/>
        </w:rPr>
        <w:t>; </w:t>
      </w:r>
      <w:r w:rsidRPr="00D57B5E">
        <w:rPr>
          <w:rStyle w:val="vol"/>
          <w:color w:val="1C1D1E"/>
          <w:shd w:val="clear" w:color="auto" w:fill="FFFFFF"/>
        </w:rPr>
        <w:t>27</w:t>
      </w:r>
      <w:r w:rsidRPr="00D57B5E">
        <w:rPr>
          <w:rFonts w:cs="Times New Roman"/>
          <w:color w:val="1C1D1E"/>
          <w:szCs w:val="24"/>
          <w:shd w:val="clear" w:color="auto" w:fill="FFFFFF"/>
        </w:rPr>
        <w:t>: </w:t>
      </w:r>
      <w:r w:rsidRPr="00D57B5E">
        <w:rPr>
          <w:rStyle w:val="pagefirst"/>
          <w:rFonts w:cs="Times New Roman"/>
          <w:color w:val="1C1D1E"/>
          <w:szCs w:val="24"/>
          <w:shd w:val="clear" w:color="auto" w:fill="FFFFFF"/>
        </w:rPr>
        <w:t>3482</w:t>
      </w:r>
      <w:r w:rsidRPr="00D57B5E">
        <w:rPr>
          <w:rFonts w:cs="Times New Roman"/>
          <w:color w:val="1C1D1E"/>
          <w:szCs w:val="24"/>
          <w:shd w:val="clear" w:color="auto" w:fill="FFFFFF"/>
        </w:rPr>
        <w:t>– </w:t>
      </w:r>
      <w:r w:rsidRPr="00D57B5E">
        <w:rPr>
          <w:rStyle w:val="pagelast"/>
          <w:color w:val="1C1D1E"/>
          <w:shd w:val="clear" w:color="auto" w:fill="FFFFFF"/>
        </w:rPr>
        <w:t>3489</w:t>
      </w:r>
      <w:r w:rsidRPr="00D57B5E">
        <w:rPr>
          <w:rFonts w:cs="Times New Roman"/>
          <w:color w:val="1C1D1E"/>
          <w:szCs w:val="24"/>
          <w:shd w:val="clear" w:color="auto" w:fill="FFFFFF"/>
        </w:rPr>
        <w:t xml:space="preserve">. Retrieved from: </w:t>
      </w:r>
      <w:hyperlink r:id="rId10" w:history="1">
        <w:r w:rsidRPr="009E17B2">
          <w:rPr>
            <w:rStyle w:val="Hyperlink"/>
            <w:rFonts w:cs="Times New Roman"/>
            <w:szCs w:val="24"/>
            <w:shd w:val="clear" w:color="auto" w:fill="FFFFFF"/>
          </w:rPr>
          <w:t>https://doi-org.library.capella.edu/10.1111/jocn.14591</w:t>
        </w:r>
      </w:hyperlink>
    </w:p>
    <w:p w14:paraId="6636587E" w14:textId="77777777" w:rsidR="00C35759" w:rsidRPr="005633E9" w:rsidRDefault="00C35759" w:rsidP="00C35759">
      <w:pPr>
        <w:spacing w:after="0"/>
        <w:ind w:firstLine="720"/>
        <w:rPr>
          <w:rStyle w:val="Hyperlink"/>
          <w:rFonts w:cs="Times New Roman"/>
          <w:color w:val="1C1D1E"/>
          <w:szCs w:val="24"/>
          <w:u w:val="none"/>
          <w:shd w:val="clear" w:color="auto" w:fill="FFFFFF"/>
        </w:rPr>
      </w:pPr>
    </w:p>
    <w:p w14:paraId="4DEDD628" w14:textId="77777777" w:rsidR="00C35759" w:rsidRDefault="00C35759" w:rsidP="00C35759">
      <w:pPr>
        <w:spacing w:after="0"/>
        <w:rPr>
          <w:rFonts w:cs="Times New Roman"/>
          <w:szCs w:val="24"/>
          <w:shd w:val="clear" w:color="auto" w:fill="FFFFFF"/>
        </w:rPr>
      </w:pPr>
      <w:r w:rsidRPr="00831DE1">
        <w:rPr>
          <w:rFonts w:cs="Times New Roman"/>
          <w:szCs w:val="24"/>
          <w:shd w:val="clear" w:color="auto" w:fill="FFFFFF"/>
        </w:rPr>
        <w:t xml:space="preserve">Chen, A. K., Rivera, J., Rotter, N., Green, E., &amp; </w:t>
      </w:r>
      <w:proofErr w:type="spellStart"/>
      <w:r w:rsidRPr="00831DE1">
        <w:rPr>
          <w:rFonts w:cs="Times New Roman"/>
          <w:szCs w:val="24"/>
          <w:shd w:val="clear" w:color="auto" w:fill="FFFFFF"/>
        </w:rPr>
        <w:t>Kools</w:t>
      </w:r>
      <w:proofErr w:type="spellEnd"/>
      <w:r w:rsidRPr="00831DE1">
        <w:rPr>
          <w:rFonts w:cs="Times New Roman"/>
          <w:szCs w:val="24"/>
          <w:shd w:val="clear" w:color="auto" w:fill="FFFFFF"/>
        </w:rPr>
        <w:t xml:space="preserve">, S. (2016). Interprofessional education in </w:t>
      </w:r>
    </w:p>
    <w:p w14:paraId="383D9B17" w14:textId="77777777" w:rsidR="00C35759" w:rsidRDefault="00C35759" w:rsidP="00C35759">
      <w:pPr>
        <w:spacing w:after="0"/>
        <w:ind w:left="720"/>
        <w:rPr>
          <w:rFonts w:cs="Times New Roman"/>
          <w:szCs w:val="24"/>
          <w:shd w:val="clear" w:color="auto" w:fill="FFFFFF"/>
        </w:rPr>
      </w:pPr>
      <w:r w:rsidRPr="00831DE1">
        <w:rPr>
          <w:rFonts w:cs="Times New Roman"/>
          <w:szCs w:val="24"/>
          <w:shd w:val="clear" w:color="auto" w:fill="FFFFFF"/>
        </w:rPr>
        <w:t>the clinical setting: A qualitative look at the preceptor's perspective in training advanced practice nursing students.</w:t>
      </w:r>
      <w:r w:rsidRPr="00831DE1">
        <w:rPr>
          <w:rFonts w:cs="Times New Roman"/>
          <w:i/>
          <w:iCs/>
          <w:szCs w:val="24"/>
        </w:rPr>
        <w:t xml:space="preserve"> Nurse Education in Practice, 21</w:t>
      </w:r>
      <w:r w:rsidRPr="00831DE1">
        <w:rPr>
          <w:rFonts w:cs="Times New Roman"/>
          <w:szCs w:val="24"/>
          <w:shd w:val="clear" w:color="auto" w:fill="FFFFFF"/>
        </w:rPr>
        <w:t>, 29-36. doi:http://dx.doi.org.library.capella.edu/10.1016/j.nepr.2016.09.006</w:t>
      </w:r>
    </w:p>
    <w:p w14:paraId="2E73A40A" w14:textId="77777777" w:rsidR="00C35759" w:rsidRPr="00831DE1" w:rsidRDefault="00C35759" w:rsidP="00C35759">
      <w:pPr>
        <w:spacing w:after="0"/>
        <w:ind w:left="720"/>
        <w:rPr>
          <w:rFonts w:cs="Times New Roman"/>
          <w:szCs w:val="24"/>
          <w:shd w:val="clear" w:color="auto" w:fill="FFFFFF"/>
        </w:rPr>
      </w:pPr>
    </w:p>
    <w:p w14:paraId="2568CF94" w14:textId="77777777" w:rsidR="00C35759" w:rsidRDefault="00C35759" w:rsidP="00C35759">
      <w:pPr>
        <w:spacing w:after="0"/>
        <w:rPr>
          <w:rFonts w:cs="Times New Roman"/>
          <w:szCs w:val="24"/>
          <w:shd w:val="clear" w:color="auto" w:fill="FFFFFF"/>
        </w:rPr>
      </w:pPr>
      <w:proofErr w:type="spellStart"/>
      <w:r w:rsidRPr="005415D3">
        <w:rPr>
          <w:rFonts w:cs="Times New Roman"/>
          <w:szCs w:val="24"/>
          <w:shd w:val="clear" w:color="auto" w:fill="FFFFFF"/>
        </w:rPr>
        <w:t>Gaguski</w:t>
      </w:r>
      <w:proofErr w:type="spellEnd"/>
      <w:r w:rsidRPr="005415D3">
        <w:rPr>
          <w:rFonts w:cs="Times New Roman"/>
          <w:szCs w:val="24"/>
          <w:shd w:val="clear" w:color="auto" w:fill="FFFFFF"/>
        </w:rPr>
        <w:t>, Michele E, MSN, RN, AOCN</w:t>
      </w:r>
      <w:proofErr w:type="gramStart"/>
      <w:r w:rsidRPr="005415D3">
        <w:rPr>
          <w:rFonts w:cs="Times New Roman"/>
          <w:szCs w:val="24"/>
          <w:shd w:val="clear" w:color="auto" w:fill="FFFFFF"/>
        </w:rPr>
        <w:t>®,C</w:t>
      </w:r>
      <w:proofErr w:type="gramEnd"/>
      <w:r w:rsidRPr="005415D3">
        <w:rPr>
          <w:rFonts w:cs="Times New Roman"/>
          <w:szCs w:val="24"/>
          <w:shd w:val="clear" w:color="auto" w:fill="FFFFFF"/>
        </w:rPr>
        <w:t xml:space="preserve">.H.P.N®, A.P.N.-C., &amp; Nguyen, Hien </w:t>
      </w:r>
      <w:proofErr w:type="spellStart"/>
      <w:r w:rsidRPr="005415D3">
        <w:rPr>
          <w:rFonts w:cs="Times New Roman"/>
          <w:szCs w:val="24"/>
          <w:shd w:val="clear" w:color="auto" w:fill="FFFFFF"/>
        </w:rPr>
        <w:t>T,PharmD</w:t>
      </w:r>
      <w:proofErr w:type="spellEnd"/>
      <w:r w:rsidRPr="005415D3">
        <w:rPr>
          <w:rFonts w:cs="Times New Roman"/>
          <w:szCs w:val="24"/>
          <w:shd w:val="clear" w:color="auto" w:fill="FFFFFF"/>
        </w:rPr>
        <w:t xml:space="preserve">., </w:t>
      </w:r>
    </w:p>
    <w:p w14:paraId="40F0203B" w14:textId="77777777" w:rsidR="00C35759" w:rsidRDefault="00C35759" w:rsidP="00C35759">
      <w:pPr>
        <w:spacing w:after="0"/>
        <w:ind w:left="720"/>
        <w:rPr>
          <w:rFonts w:cs="Times New Roman"/>
          <w:szCs w:val="24"/>
          <w:shd w:val="clear" w:color="auto" w:fill="FFFFFF"/>
        </w:rPr>
      </w:pPr>
      <w:r w:rsidRPr="005415D3">
        <w:rPr>
          <w:rFonts w:cs="Times New Roman"/>
          <w:szCs w:val="24"/>
          <w:shd w:val="clear" w:color="auto" w:fill="FFFFFF"/>
        </w:rPr>
        <w:t>B.C.P.S. (2016). An interdisciplinary approach to the development and implementation of electronic treatment orders in a medical oncology department.</w:t>
      </w:r>
      <w:r w:rsidRPr="005415D3">
        <w:rPr>
          <w:rFonts w:cs="Times New Roman"/>
          <w:i/>
          <w:iCs/>
          <w:szCs w:val="24"/>
        </w:rPr>
        <w:t xml:space="preserve"> Clinical Journal of Oncology Nursing, 20</w:t>
      </w:r>
      <w:r w:rsidRPr="005415D3">
        <w:rPr>
          <w:rFonts w:cs="Times New Roman"/>
          <w:szCs w:val="24"/>
          <w:shd w:val="clear" w:color="auto" w:fill="FFFFFF"/>
        </w:rPr>
        <w:t>(4), 371-373. doi:http://dx.doi.org.library.capella.edu/10.1188/16.CJON.371-373</w:t>
      </w:r>
    </w:p>
    <w:p w14:paraId="57114B81" w14:textId="77777777" w:rsidR="00C35759" w:rsidRDefault="00C35759" w:rsidP="00C35759">
      <w:pPr>
        <w:spacing w:after="0"/>
        <w:ind w:left="720"/>
        <w:rPr>
          <w:rFonts w:cs="Times New Roman"/>
          <w:szCs w:val="24"/>
          <w:shd w:val="clear" w:color="auto" w:fill="FFFFFF"/>
        </w:rPr>
      </w:pPr>
    </w:p>
    <w:p w14:paraId="4D8A660F" w14:textId="77777777" w:rsidR="00C35759" w:rsidRDefault="00C35759" w:rsidP="00C35759">
      <w:pPr>
        <w:spacing w:after="0"/>
        <w:rPr>
          <w:rFonts w:cs="Times New Roman"/>
          <w:szCs w:val="24"/>
          <w:shd w:val="clear" w:color="auto" w:fill="FFFFFF"/>
        </w:rPr>
      </w:pPr>
      <w:r>
        <w:rPr>
          <w:rFonts w:cs="Times New Roman"/>
          <w:szCs w:val="24"/>
          <w:shd w:val="clear" w:color="auto" w:fill="FFFFFF"/>
        </w:rPr>
        <w:t xml:space="preserve">Lyerla, F., Durbin, C.R., &amp; Henderson, R. (2018).  Development of a nursing electronic medical </w:t>
      </w:r>
    </w:p>
    <w:p w14:paraId="517A3141" w14:textId="77777777" w:rsidR="00C35759" w:rsidRDefault="00C35759" w:rsidP="00C35759">
      <w:pPr>
        <w:spacing w:after="0"/>
        <w:ind w:left="720"/>
        <w:rPr>
          <w:rFonts w:cs="Times New Roman"/>
          <w:szCs w:val="24"/>
          <w:shd w:val="clear" w:color="auto" w:fill="FFFFFF"/>
        </w:rPr>
      </w:pPr>
      <w:r>
        <w:rPr>
          <w:rFonts w:cs="Times New Roman"/>
          <w:szCs w:val="24"/>
          <w:shd w:val="clear" w:color="auto" w:fill="FFFFFF"/>
        </w:rPr>
        <w:t xml:space="preserve">record usability protocol.  </w:t>
      </w:r>
      <w:r>
        <w:rPr>
          <w:rFonts w:cs="Times New Roman"/>
          <w:i/>
          <w:szCs w:val="24"/>
          <w:shd w:val="clear" w:color="auto" w:fill="FFFFFF"/>
        </w:rPr>
        <w:t>CIN: Computers, Informatics, Nursing, 36(8), 393.</w:t>
      </w:r>
      <w:r>
        <w:rPr>
          <w:rFonts w:cs="Times New Roman"/>
          <w:szCs w:val="24"/>
          <w:shd w:val="clear" w:color="auto" w:fill="FFFFFF"/>
        </w:rPr>
        <w:t xml:space="preserve">                          </w:t>
      </w:r>
      <w:proofErr w:type="spellStart"/>
      <w:r>
        <w:rPr>
          <w:rFonts w:cs="Times New Roman"/>
          <w:szCs w:val="24"/>
          <w:shd w:val="clear" w:color="auto" w:fill="FFFFFF"/>
        </w:rPr>
        <w:t>doi</w:t>
      </w:r>
      <w:proofErr w:type="spellEnd"/>
      <w:r>
        <w:rPr>
          <w:rFonts w:cs="Times New Roman"/>
          <w:szCs w:val="24"/>
          <w:shd w:val="clear" w:color="auto" w:fill="FFFFFF"/>
        </w:rPr>
        <w:t>: 10.1097/CIN.0000000000000432</w:t>
      </w:r>
    </w:p>
    <w:p w14:paraId="57C0625A" w14:textId="77777777" w:rsidR="00C35759" w:rsidRDefault="00C35759" w:rsidP="00C35759">
      <w:pPr>
        <w:spacing w:after="0"/>
        <w:rPr>
          <w:rFonts w:cs="Times New Roman"/>
          <w:szCs w:val="24"/>
          <w:shd w:val="clear" w:color="auto" w:fill="FFFFFF"/>
        </w:rPr>
      </w:pPr>
    </w:p>
    <w:p w14:paraId="0A8A0B70" w14:textId="77777777" w:rsidR="00C35759" w:rsidRDefault="00C35759" w:rsidP="00C35759">
      <w:pPr>
        <w:spacing w:after="0"/>
        <w:rPr>
          <w:rFonts w:cs="Times New Roman"/>
          <w:szCs w:val="24"/>
          <w:shd w:val="clear" w:color="auto" w:fill="FFFFFF"/>
        </w:rPr>
      </w:pPr>
      <w:r>
        <w:rPr>
          <w:rFonts w:cs="Times New Roman"/>
          <w:szCs w:val="24"/>
          <w:shd w:val="clear" w:color="auto" w:fill="FFFFFF"/>
        </w:rPr>
        <w:t xml:space="preserve">Plan-Do-Study-Act (PDSA) Worksheet (2019) in Institute for Healthcare Improvement.  </w:t>
      </w:r>
    </w:p>
    <w:p w14:paraId="6CE57B03" w14:textId="77777777" w:rsidR="00C35759" w:rsidRDefault="00C35759" w:rsidP="00C35759">
      <w:pPr>
        <w:spacing w:after="0"/>
        <w:ind w:left="720"/>
        <w:rPr>
          <w:rFonts w:cs="Times New Roman"/>
          <w:szCs w:val="24"/>
          <w:shd w:val="clear" w:color="auto" w:fill="FFFFFF"/>
        </w:rPr>
      </w:pPr>
      <w:r>
        <w:rPr>
          <w:rFonts w:cs="Times New Roman"/>
          <w:szCs w:val="24"/>
          <w:shd w:val="clear" w:color="auto" w:fill="FFFFFF"/>
        </w:rPr>
        <w:t xml:space="preserve">Retrieved December 5, 2019 from </w:t>
      </w:r>
      <w:hyperlink r:id="rId11" w:history="1">
        <w:r w:rsidRPr="009E17B2">
          <w:rPr>
            <w:rStyle w:val="Hyperlink"/>
            <w:rFonts w:cs="Times New Roman"/>
            <w:szCs w:val="24"/>
            <w:shd w:val="clear" w:color="auto" w:fill="FFFFFF"/>
          </w:rPr>
          <w:t>http://www.ihi.org/resources/Pages/Tools/PlanDoStudyActWorksheet.aspx</w:t>
        </w:r>
      </w:hyperlink>
    </w:p>
    <w:p w14:paraId="3AAD0C30" w14:textId="77777777" w:rsidR="00C35759" w:rsidRPr="00262B52" w:rsidRDefault="00C35759" w:rsidP="00C35759">
      <w:pPr>
        <w:spacing w:after="0"/>
        <w:rPr>
          <w:rFonts w:cs="Times New Roman"/>
          <w:szCs w:val="24"/>
          <w:shd w:val="clear" w:color="auto" w:fill="FFFFFF"/>
        </w:rPr>
      </w:pPr>
    </w:p>
    <w:p w14:paraId="1BB96F12" w14:textId="77777777" w:rsidR="00C35759" w:rsidRDefault="00C35759" w:rsidP="00C35759">
      <w:pPr>
        <w:spacing w:after="0"/>
        <w:rPr>
          <w:rFonts w:cs="Times New Roman"/>
          <w:szCs w:val="24"/>
          <w:shd w:val="clear" w:color="auto" w:fill="FFFFFF"/>
        </w:rPr>
      </w:pPr>
      <w:proofErr w:type="spellStart"/>
      <w:r w:rsidRPr="000A7293">
        <w:rPr>
          <w:rFonts w:cs="Times New Roman"/>
          <w:szCs w:val="24"/>
          <w:shd w:val="clear" w:color="auto" w:fill="FFFFFF"/>
        </w:rPr>
        <w:t>Vijn</w:t>
      </w:r>
      <w:proofErr w:type="spellEnd"/>
      <w:r w:rsidRPr="000A7293">
        <w:rPr>
          <w:rFonts w:cs="Times New Roman"/>
          <w:szCs w:val="24"/>
          <w:shd w:val="clear" w:color="auto" w:fill="FFFFFF"/>
        </w:rPr>
        <w:t xml:space="preserve">, T. W., </w:t>
      </w:r>
      <w:proofErr w:type="spellStart"/>
      <w:r w:rsidRPr="000A7293">
        <w:rPr>
          <w:rFonts w:cs="Times New Roman"/>
          <w:szCs w:val="24"/>
          <w:shd w:val="clear" w:color="auto" w:fill="FFFFFF"/>
        </w:rPr>
        <w:t>Wollersheim</w:t>
      </w:r>
      <w:proofErr w:type="spellEnd"/>
      <w:r w:rsidRPr="000A7293">
        <w:rPr>
          <w:rFonts w:cs="Times New Roman"/>
          <w:szCs w:val="24"/>
          <w:shd w:val="clear" w:color="auto" w:fill="FFFFFF"/>
        </w:rPr>
        <w:t xml:space="preserve">, H., Faber, M. J., Cornelia, R. M. G. F., &amp; Kremer, J. A. M. (2018). </w:t>
      </w:r>
    </w:p>
    <w:p w14:paraId="33E6D304" w14:textId="77777777" w:rsidR="00C35759" w:rsidRPr="000A7293" w:rsidRDefault="00C35759" w:rsidP="00C35759">
      <w:pPr>
        <w:spacing w:after="0"/>
        <w:ind w:left="720"/>
        <w:rPr>
          <w:rFonts w:cs="Times New Roman"/>
          <w:szCs w:val="24"/>
          <w:shd w:val="clear" w:color="auto" w:fill="FFFFFF"/>
        </w:rPr>
      </w:pPr>
      <w:r w:rsidRPr="000A7293">
        <w:rPr>
          <w:rFonts w:cs="Times New Roman"/>
          <w:szCs w:val="24"/>
          <w:shd w:val="clear" w:color="auto" w:fill="FFFFFF"/>
        </w:rPr>
        <w:t>Building a patient-centered and interprofessional training program with patients, students and care professionals: Study protocol of a participatory design and evaluation study.</w:t>
      </w:r>
      <w:r w:rsidRPr="000A7293">
        <w:rPr>
          <w:rFonts w:cs="Times New Roman"/>
          <w:i/>
          <w:iCs/>
          <w:szCs w:val="24"/>
        </w:rPr>
        <w:t xml:space="preserve"> BMC Health Services Research, 18</w:t>
      </w:r>
      <w:r w:rsidRPr="000A7293">
        <w:rPr>
          <w:rFonts w:cs="Times New Roman"/>
          <w:szCs w:val="24"/>
          <w:shd w:val="clear" w:color="auto" w:fill="FFFFFF"/>
        </w:rPr>
        <w:t xml:space="preserve"> doi:http://dx.doi.org.library.capella.edu/10.1186/s12913-018-3200-0</w:t>
      </w:r>
    </w:p>
    <w:p w14:paraId="393A1340" w14:textId="77777777" w:rsidR="00C35759" w:rsidRPr="000A7293" w:rsidRDefault="00C35759" w:rsidP="00C35759">
      <w:pPr>
        <w:rPr>
          <w:rFonts w:cs="Times New Roman"/>
          <w:szCs w:val="24"/>
        </w:rPr>
      </w:pPr>
    </w:p>
    <w:p w14:paraId="1691125A" w14:textId="77777777" w:rsidR="00C35759" w:rsidRPr="00CA16A6" w:rsidRDefault="00C35759" w:rsidP="002A4ACF">
      <w:pPr>
        <w:pStyle w:val="Reference"/>
      </w:pPr>
    </w:p>
    <w:sectPr w:rsidR="00C35759" w:rsidRPr="00CA16A6" w:rsidSect="006972AD">
      <w:headerReference w:type="default" r:id="rId12"/>
      <w:head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7ADFA" w14:textId="77777777" w:rsidR="007C2659" w:rsidRDefault="007C2659">
      <w:pPr>
        <w:spacing w:after="0"/>
      </w:pPr>
      <w:r>
        <w:separator/>
      </w:r>
    </w:p>
  </w:endnote>
  <w:endnote w:type="continuationSeparator" w:id="0">
    <w:p w14:paraId="180C93D7" w14:textId="77777777" w:rsidR="007C2659" w:rsidRDefault="007C26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9CEB4" w14:textId="77777777" w:rsidR="007C2659" w:rsidRDefault="007C2659">
      <w:pPr>
        <w:spacing w:after="0"/>
      </w:pPr>
      <w:r>
        <w:separator/>
      </w:r>
    </w:p>
  </w:footnote>
  <w:footnote w:type="continuationSeparator" w:id="0">
    <w:p w14:paraId="579DC7B2" w14:textId="77777777" w:rsidR="007C2659" w:rsidRDefault="007C26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D049C" w14:textId="59E9B4FD" w:rsidR="00B66C22" w:rsidRPr="006C29AF" w:rsidRDefault="00503512" w:rsidP="006C29AF">
    <w:pPr>
      <w:pStyle w:val="Header"/>
    </w:pPr>
    <w:r w:rsidRPr="005800A1">
      <w:rPr>
        <w:rFonts w:eastAsia="Times New Roman"/>
        <w:color w:val="000000"/>
      </w:rPr>
      <w:t>Collaboration and Leadership Reflection Video</w:t>
    </w:r>
    <w:r w:rsidR="002D65D2">
      <w:tab/>
    </w:r>
    <w:r w:rsidR="002D65D2" w:rsidRPr="00E36537">
      <w:fldChar w:fldCharType="begin"/>
    </w:r>
    <w:r w:rsidR="002D65D2" w:rsidRPr="00E36537">
      <w:instrText xml:space="preserve"> PAGE   \* MERGEFORMAT </w:instrText>
    </w:r>
    <w:r w:rsidR="002D65D2" w:rsidRPr="00E36537">
      <w:fldChar w:fldCharType="separate"/>
    </w:r>
    <w:r w:rsidR="003F6566">
      <w:rPr>
        <w:noProof/>
      </w:rPr>
      <w:t>3</w:t>
    </w:r>
    <w:r w:rsidR="002D65D2" w:rsidRPr="00E3653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D049F" w14:textId="4AD46D55" w:rsidR="00B66C22" w:rsidRPr="006C29AF" w:rsidRDefault="00503512" w:rsidP="006C29AF">
    <w:pPr>
      <w:pStyle w:val="Header"/>
    </w:pPr>
    <w:r w:rsidRPr="005800A1">
      <w:rPr>
        <w:rFonts w:eastAsia="Times New Roman"/>
        <w:color w:val="000000"/>
      </w:rPr>
      <w:t>Collaboration and Leadership Reflection Video</w:t>
    </w:r>
    <w:r w:rsidR="002D65D2" w:rsidRPr="006C29AF">
      <w:tab/>
    </w:r>
    <w:r w:rsidR="006C1B67" w:rsidRPr="00E36537">
      <w:fldChar w:fldCharType="begin"/>
    </w:r>
    <w:r w:rsidR="006C1B67" w:rsidRPr="00E36537">
      <w:instrText xml:space="preserve"> PAGE   \* MERGEFORMAT </w:instrText>
    </w:r>
    <w:r w:rsidR="006C1B67" w:rsidRPr="00E36537">
      <w:fldChar w:fldCharType="separate"/>
    </w:r>
    <w:r w:rsidR="003F6566">
      <w:rPr>
        <w:noProof/>
      </w:rPr>
      <w:t>1</w:t>
    </w:r>
    <w:r w:rsidR="006C1B67" w:rsidRPr="00E3653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261E158C"/>
    <w:multiLevelType w:val="hybridMultilevel"/>
    <w:tmpl w:val="A0F6A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57"/>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6A6"/>
    <w:rsid w:val="00002813"/>
    <w:rsid w:val="00086BCA"/>
    <w:rsid w:val="000B6674"/>
    <w:rsid w:val="000E7ECD"/>
    <w:rsid w:val="0014325F"/>
    <w:rsid w:val="001740E9"/>
    <w:rsid w:val="001E24DD"/>
    <w:rsid w:val="00263C68"/>
    <w:rsid w:val="002916BB"/>
    <w:rsid w:val="002A4ACF"/>
    <w:rsid w:val="002D65D2"/>
    <w:rsid w:val="002E2779"/>
    <w:rsid w:val="00330689"/>
    <w:rsid w:val="003400F4"/>
    <w:rsid w:val="0037717A"/>
    <w:rsid w:val="003F56F4"/>
    <w:rsid w:val="003F6566"/>
    <w:rsid w:val="00406C1A"/>
    <w:rsid w:val="004A1E7F"/>
    <w:rsid w:val="004C6874"/>
    <w:rsid w:val="004D76BE"/>
    <w:rsid w:val="00503512"/>
    <w:rsid w:val="005B298B"/>
    <w:rsid w:val="005C5EE9"/>
    <w:rsid w:val="00644F34"/>
    <w:rsid w:val="006733C6"/>
    <w:rsid w:val="006972AD"/>
    <w:rsid w:val="006C1B67"/>
    <w:rsid w:val="00703A8D"/>
    <w:rsid w:val="0071057B"/>
    <w:rsid w:val="00731397"/>
    <w:rsid w:val="00767C60"/>
    <w:rsid w:val="00791D53"/>
    <w:rsid w:val="007C2659"/>
    <w:rsid w:val="007D3638"/>
    <w:rsid w:val="007F6DF4"/>
    <w:rsid w:val="008178BF"/>
    <w:rsid w:val="00830D38"/>
    <w:rsid w:val="008516B3"/>
    <w:rsid w:val="009422F6"/>
    <w:rsid w:val="009D7CAA"/>
    <w:rsid w:val="00A662EC"/>
    <w:rsid w:val="00BA6002"/>
    <w:rsid w:val="00BF5314"/>
    <w:rsid w:val="00C3245A"/>
    <w:rsid w:val="00C35759"/>
    <w:rsid w:val="00C8163E"/>
    <w:rsid w:val="00C8325E"/>
    <w:rsid w:val="00CA16A6"/>
    <w:rsid w:val="00D1734A"/>
    <w:rsid w:val="00D7046E"/>
    <w:rsid w:val="00DE41ED"/>
    <w:rsid w:val="00E479EF"/>
    <w:rsid w:val="00E87E41"/>
    <w:rsid w:val="00F41F7E"/>
    <w:rsid w:val="00F90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16B3"/>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703A8D"/>
    <w:pPr>
      <w:keepNext/>
      <w:widowControl w:val="0"/>
      <w:spacing w:after="0" w:line="480" w:lineRule="auto"/>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703A8D"/>
    <w:pPr>
      <w:keepNext/>
      <w:keepLines/>
      <w:spacing w:after="0" w:line="480" w:lineRule="auto"/>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703A8D"/>
    <w:pPr>
      <w:keepNext/>
      <w:keepLines/>
      <w:spacing w:after="0" w:line="480" w:lineRule="auto"/>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703A8D"/>
    <w:pPr>
      <w:keepNext/>
      <w:widowControl w:val="0"/>
      <w:spacing w:after="0" w:line="480" w:lineRule="auto"/>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703A8D"/>
    <w:pPr>
      <w:keepNext/>
      <w:widowControl w:val="0"/>
      <w:spacing w:after="0" w:line="480" w:lineRule="auto"/>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after="0" w:line="480" w:lineRule="auto"/>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after="0" w:line="480" w:lineRule="auto"/>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line="480" w:lineRule="auto"/>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line="480" w:lineRule="auto"/>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after="0" w:line="480" w:lineRule="auto"/>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 w:type="character" w:customStyle="1" w:styleId="author">
    <w:name w:val="author"/>
    <w:basedOn w:val="DefaultParagraphFont"/>
    <w:rsid w:val="00C35759"/>
  </w:style>
  <w:style w:type="character" w:customStyle="1" w:styleId="articletitle">
    <w:name w:val="articletitle"/>
    <w:basedOn w:val="DefaultParagraphFont"/>
    <w:rsid w:val="00C35759"/>
  </w:style>
  <w:style w:type="character" w:customStyle="1" w:styleId="pubyear">
    <w:name w:val="pubyear"/>
    <w:basedOn w:val="DefaultParagraphFont"/>
    <w:rsid w:val="00C35759"/>
  </w:style>
  <w:style w:type="character" w:customStyle="1" w:styleId="vol">
    <w:name w:val="vol"/>
    <w:basedOn w:val="DefaultParagraphFont"/>
    <w:rsid w:val="00C35759"/>
  </w:style>
  <w:style w:type="character" w:customStyle="1" w:styleId="pagefirst">
    <w:name w:val="pagefirst"/>
    <w:basedOn w:val="DefaultParagraphFont"/>
    <w:rsid w:val="00C35759"/>
  </w:style>
  <w:style w:type="character" w:customStyle="1" w:styleId="pagelast">
    <w:name w:val="pagelast"/>
    <w:basedOn w:val="DefaultParagraphFont"/>
    <w:rsid w:val="00C35759"/>
  </w:style>
  <w:style w:type="paragraph" w:styleId="ListParagraph">
    <w:name w:val="List Paragraph"/>
    <w:basedOn w:val="Normal"/>
    <w:uiPriority w:val="34"/>
    <w:qFormat/>
    <w:rsid w:val="00C35759"/>
    <w:pPr>
      <w:spacing w:after="160" w:line="259"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hi.org/resources/Pages/Tools/PlanDoStudyActWorksheet.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oi-org.library.capella.edu/10.1111/jocn.1459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BC9A1B-52EF-4A10-9A2C-EB9F32D9C703}">
  <ds:schemaRefs>
    <ds:schemaRef ds:uri="http://schemas.microsoft.com/sharepoint/v3/contenttype/forms"/>
  </ds:schemaRefs>
</ds:datastoreItem>
</file>

<file path=customXml/itemProps2.xml><?xml version="1.0" encoding="utf-8"?>
<ds:datastoreItem xmlns:ds="http://schemas.openxmlformats.org/officeDocument/2006/customXml" ds:itemID="{8EB1C48E-FC32-4299-95D6-2B7801B0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2020-03-26T21:07:00Z</dcterms:created>
  <dcterms:modified xsi:type="dcterms:W3CDTF">2020-03-26T21:07:00Z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0x010100771658D147A2274FB3DCF5444EDAFFC3</vt:lpwstr>
  </property>
</Properties>
</file>